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DE" w:rsidRDefault="00B33BDE" w:rsidP="00B33BDE">
      <w:pPr>
        <w:pStyle w:val="pc"/>
      </w:pPr>
      <w:r>
        <w:t>МИНИСТЕРСТВО ЭКОНОМИЧЕСКОГО РАЗВИТИЯ РОССИЙСКОЙ ФЕДЕРАЦИИ</w:t>
      </w:r>
    </w:p>
    <w:p w:rsidR="00B33BDE" w:rsidRDefault="00B33BDE" w:rsidP="00B33BDE">
      <w:pPr>
        <w:pStyle w:val="pc"/>
      </w:pPr>
      <w:r>
        <w:t>ПИСЬМО</w:t>
      </w:r>
    </w:p>
    <w:p w:rsidR="00B33BDE" w:rsidRDefault="00B33BDE" w:rsidP="00B33BDE">
      <w:pPr>
        <w:pStyle w:val="pc"/>
      </w:pPr>
      <w:r>
        <w:t>от 10 марта 2017 г. N Д23и-1291</w:t>
      </w:r>
    </w:p>
    <w:p w:rsidR="00B33BDE" w:rsidRDefault="00B33BDE" w:rsidP="00B33BDE">
      <w:pPr>
        <w:pStyle w:val="pc"/>
      </w:pPr>
      <w:r>
        <w:t>ОТНОСИТЕЛЬНО ОПРЕДЕЛЕНИЯ</w:t>
      </w:r>
    </w:p>
    <w:p w:rsidR="00B33BDE" w:rsidRDefault="00B33BDE" w:rsidP="00B33BDE">
      <w:pPr>
        <w:pStyle w:val="pc"/>
      </w:pPr>
      <w:r>
        <w:t>ПЛОЩАДИ ЖИЛОГО ЗДАНИЯ, ОТНОСИТЕЛЬНО НЕОБХОДИМОСТИ</w:t>
      </w:r>
    </w:p>
    <w:p w:rsidR="00B33BDE" w:rsidRDefault="00B33BDE" w:rsidP="00B33BDE">
      <w:pPr>
        <w:pStyle w:val="pc"/>
      </w:pPr>
      <w:r>
        <w:t>ОПРЕДЕЛЕНИЯ ПЛОЩАДИ РАНЕЕ УЧТЕННОГО ЗДАНИЯ, СООРУЖЕНИЯ;</w:t>
      </w:r>
    </w:p>
    <w:p w:rsidR="00B33BDE" w:rsidRDefault="00B33BDE" w:rsidP="00B33BDE">
      <w:pPr>
        <w:pStyle w:val="pc"/>
      </w:pPr>
      <w:r>
        <w:t>ОТНОСИТЕЛЬНО НЕСООТВЕТСТВИЯ ВИДА И ЗНАЧЕНИЙ ПЛОЩАДИ ОБЪЕКТА</w:t>
      </w:r>
    </w:p>
    <w:p w:rsidR="00B33BDE" w:rsidRDefault="00B33BDE" w:rsidP="00B33BDE">
      <w:pPr>
        <w:pStyle w:val="pc"/>
      </w:pPr>
      <w:r>
        <w:t>СТРОИТЕЛЬСТВА, УКАЗАННЫХ В ТЕХНИЧЕСКОМ ПЛАНЕ И РАЗРЕШЕНИИ</w:t>
      </w:r>
    </w:p>
    <w:p w:rsidR="00B33BDE" w:rsidRDefault="00B33BDE" w:rsidP="00B33BDE">
      <w:pPr>
        <w:pStyle w:val="pc"/>
      </w:pPr>
      <w:r>
        <w:t>НА ВВОД В ЭКСПЛУАТАЦИЮ; ОТНОСИТЕЛЬНО ОПРЕДЕЛЕНИЯ ПЛОЩАДИ</w:t>
      </w:r>
    </w:p>
    <w:p w:rsidR="00B33BDE" w:rsidRDefault="00B33BDE" w:rsidP="00B33BDE">
      <w:pPr>
        <w:pStyle w:val="pc"/>
      </w:pPr>
      <w:r>
        <w:t>ЖИЛОГО СТРОЕНИЯ; ОТНОСИТЕЛЬНО ЭКСПЛУАТИРУЕМОЙ КРОВЛИ</w:t>
      </w:r>
    </w:p>
    <w:p w:rsidR="00B33BDE" w:rsidRDefault="00B33BDE" w:rsidP="00B33BDE">
      <w:pPr>
        <w:pStyle w:val="pj"/>
      </w:pPr>
      <w:r>
        <w:t>Департамент недвижимости Минэкономразвития России, рассмотрев в пределах своей компетенции обращение, сообщает.</w:t>
      </w:r>
    </w:p>
    <w:p w:rsidR="00B33BDE" w:rsidRDefault="00B33BDE" w:rsidP="00B33BDE">
      <w:pPr>
        <w:pStyle w:val="pj"/>
      </w:pPr>
      <w:r>
        <w:t xml:space="preserve">В соответствии с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</w:t>
      </w:r>
      <w:hyperlink r:id="rId4" w:history="1">
        <w:r>
          <w:rPr>
            <w:rStyle w:val="a3"/>
          </w:rPr>
          <w:t>437</w:t>
        </w:r>
      </w:hyperlink>
      <w:r>
        <w:t xml:space="preserve"> (далее - Положение), Минэкономразвития России является федеральным органом исполнительной власти, осуществляющим выработку государственной политики и нормативно-правовое регулирование в отнесенных к его ведению сферах деятельности. Согласно Положению Минэкономразвития России не наделено полномочиями по официальному разъяснению законодательства Российской Федерации, а также практики его применения.</w:t>
      </w:r>
    </w:p>
    <w:p w:rsidR="00B33BDE" w:rsidRDefault="00B33BDE" w:rsidP="00B33BDE">
      <w:pPr>
        <w:pStyle w:val="pj"/>
      </w:pPr>
      <w:r>
        <w:t xml:space="preserve">В соответствии с пунктом 8 части 6 статьи 30 Федерального закона от 24 июля 2007 г. N </w:t>
      </w:r>
      <w:hyperlink r:id="rId5" w:history="1">
        <w:r>
          <w:rPr>
            <w:rStyle w:val="a3"/>
          </w:rPr>
          <w:t>221-ФЗ</w:t>
        </w:r>
      </w:hyperlink>
      <w:r>
        <w:t xml:space="preserve"> "О кадастровой деятельности" (далее - Закон N 221-ФЗ) функцией саморегулируемой организации кадастровых инженеров является в том числе организация информационного и методического обеспечения своих членов. Согласно части 3 статьи 30 Закона N 221-ФЗ, основанием для включения сведений об ассоциации (союзе) в государственный реестр саморегулируемых организаций кадастровых инженеров является наличие предусмотренных Законом N 221-ФЗ органов управления, в том числе методического органа.</w:t>
      </w:r>
    </w:p>
    <w:p w:rsidR="00B33BDE" w:rsidRDefault="00B33BDE" w:rsidP="00B33BDE">
      <w:pPr>
        <w:pStyle w:val="pj"/>
      </w:pPr>
      <w:r>
        <w:t xml:space="preserve">Также обращаем внимание, позиция Минэкономразвития по вопросам применения нормативных правовых актов в сфере государственного кадастрового учета и (или) государственной регистрации прав, в том числе в вязи с вступлением в силу Федерального закона от 13 июля 2015 г. N </w:t>
      </w:r>
      <w:hyperlink r:id="rId6" w:history="1">
        <w:r>
          <w:rPr>
            <w:rStyle w:val="a3"/>
          </w:rPr>
          <w:t>218-ФЗ</w:t>
        </w:r>
      </w:hyperlink>
      <w:r>
        <w:t xml:space="preserve"> "О государственной регистрации недвижимости" (далее - Закон N 218-ФЗ), размещаются на официальном сайте Минэкономразвития России в разделе "Недвижимость" (Главная/Документы/Письма Минэкономразвития России, содержащие позицию по вопросам регистрации прав и кадастрового учета объектов недвижимости), например, от 20 января 2017 г. N </w:t>
      </w:r>
      <w:hyperlink r:id="rId7" w:history="1">
        <w:r>
          <w:rPr>
            <w:rStyle w:val="a3"/>
          </w:rPr>
          <w:t>ОГ-Д23-551</w:t>
        </w:r>
      </w:hyperlink>
      <w:r>
        <w:t xml:space="preserve">, от 30 декабря 2016 г. N </w:t>
      </w:r>
      <w:hyperlink r:id="rId8" w:history="1">
        <w:r>
          <w:rPr>
            <w:rStyle w:val="a3"/>
          </w:rPr>
          <w:t>ОГ-Д23-15301</w:t>
        </w:r>
      </w:hyperlink>
      <w:r>
        <w:t xml:space="preserve">, от 23 января 2017 г. N </w:t>
      </w:r>
      <w:hyperlink r:id="rId9" w:history="1">
        <w:r>
          <w:rPr>
            <w:rStyle w:val="a3"/>
          </w:rPr>
          <w:t>ОГ-Д23-543</w:t>
        </w:r>
      </w:hyperlink>
      <w:r>
        <w:t xml:space="preserve"> и другие.</w:t>
      </w:r>
    </w:p>
    <w:p w:rsidR="00B33BDE" w:rsidRDefault="00B33BDE" w:rsidP="00B33BDE">
      <w:pPr>
        <w:pStyle w:val="pj"/>
      </w:pPr>
      <w:r>
        <w:lastRenderedPageBreak/>
        <w:t>В этой связи рекомендуем до подготовки письменного обращения в Минэкономразвития России по вопросам организации кадастровой деятельности, в том числе разъяснения положений нормативных актов, подлежащих применению при кадастровых работах, обращаться, прежде всего, в методический орган соответствующей саморегулируемой организации, а также ознакомиться с информацией, размещенной на официальном сайте Минэкономразвития России.</w:t>
      </w:r>
    </w:p>
    <w:p w:rsidR="00B33BDE" w:rsidRDefault="00B33BDE" w:rsidP="00B33BDE">
      <w:pPr>
        <w:pStyle w:val="pj"/>
      </w:pPr>
      <w:r>
        <w:t>Вместе с тем полагаем возможным отметить следующее.</w:t>
      </w:r>
    </w:p>
    <w:p w:rsidR="00B33BDE" w:rsidRDefault="00B33BDE" w:rsidP="00B33BDE">
      <w:pPr>
        <w:pStyle w:val="pj"/>
      </w:pPr>
      <w:r>
        <w:t>По вопросу 1.</w:t>
      </w:r>
    </w:p>
    <w:p w:rsidR="00B33BDE" w:rsidRDefault="00B33BDE" w:rsidP="00B33BDE">
      <w:pPr>
        <w:pStyle w:val="pj"/>
      </w:pPr>
      <w:r>
        <w:t xml:space="preserve">Относительно определения площади жилого здания в соответствии с пунктом 9 Требований к определению площади здания, сооружения и помещения, утвержденных приказом Минэкономразвития России от 1 марта 2016 г. N </w:t>
      </w:r>
      <w:hyperlink r:id="rId10" w:history="1">
        <w:r>
          <w:rPr>
            <w:rStyle w:val="a3"/>
          </w:rPr>
          <w:t>90</w:t>
        </w:r>
      </w:hyperlink>
      <w:r>
        <w:t xml:space="preserve"> (далее - Требования N 90).</w:t>
      </w:r>
    </w:p>
    <w:p w:rsidR="00B33BDE" w:rsidRDefault="00B33BDE" w:rsidP="00B33BDE">
      <w:pPr>
        <w:pStyle w:val="pj"/>
      </w:pPr>
      <w:r>
        <w:t>Площадь жилого здания для целей государственного кадастрового учета определяется с учетом положений пунктов 2, 3, 8, 9 Требований N 90, согласно, которым площадь, занимаемая перегородками, учитывается в площади этажа, а соответственно и в площади жилого здания.</w:t>
      </w:r>
    </w:p>
    <w:p w:rsidR="00B33BDE" w:rsidRDefault="00B33BDE" w:rsidP="00B33BDE">
      <w:pPr>
        <w:pStyle w:val="pj"/>
      </w:pPr>
      <w:r>
        <w:t>Согласно пункту 8 Требований N 90 в площадь жилого здания не включается площадь, находящаяся в пределах дверного проема площади. В частности, такое возможно в случае, если такие проемы выполнены в наружных стенах здания.</w:t>
      </w:r>
    </w:p>
    <w:p w:rsidR="00B33BDE" w:rsidRDefault="00B33BDE" w:rsidP="00B33BDE">
      <w:pPr>
        <w:pStyle w:val="pj"/>
      </w:pPr>
      <w:r>
        <w:t>По вопросу 2.</w:t>
      </w:r>
    </w:p>
    <w:p w:rsidR="00B33BDE" w:rsidRDefault="00B33BDE" w:rsidP="00B33BDE">
      <w:pPr>
        <w:pStyle w:val="pj"/>
      </w:pPr>
      <w:r>
        <w:t xml:space="preserve">Относительно необходимости определения площади ранее учтенного здания, сооружения в соответствии с Требованиями к подготовке технического плана и состава содержащихся в нем сведений, утвержденными приказом Минэкономразвития России от 18 декабря 2015 г. N </w:t>
      </w:r>
      <w:hyperlink r:id="rId11" w:history="1">
        <w:r>
          <w:rPr>
            <w:rStyle w:val="a3"/>
          </w:rPr>
          <w:t>953</w:t>
        </w:r>
      </w:hyperlink>
      <w:r>
        <w:t xml:space="preserve"> (далее - Требования N 953) при внесении сведений о местоположении здания на земельном участке.</w:t>
      </w:r>
    </w:p>
    <w:p w:rsidR="00B33BDE" w:rsidRDefault="00B33BDE" w:rsidP="00B33BDE">
      <w:pPr>
        <w:pStyle w:val="pj"/>
      </w:pPr>
      <w:r>
        <w:t>Согласно части 2 статьи 36 Закона N 221-ФЗ объем подлежащих выполнению кадастровых работ определяется заказчиком кадастровых работ.</w:t>
      </w:r>
    </w:p>
    <w:p w:rsidR="00B33BDE" w:rsidRDefault="00B33BDE" w:rsidP="00B33BDE">
      <w:pPr>
        <w:pStyle w:val="pj"/>
      </w:pPr>
      <w:r>
        <w:t>В соответствии с пунктом 42 Требований N 953 в случае если технический план подготовлен в результате выполнения кадастровых работ в связи с изменением сведений ЕГРН об объекте недвижимости, заполнению подлежат только те строки раздела "Характеристики объекта недвижимости", в которых отражаются новые значения соответствующих характеристик объекта недвижимости, подлежащие внесению в ЕГРН, за исключением следующих сведений:</w:t>
      </w:r>
    </w:p>
    <w:p w:rsidR="00B33BDE" w:rsidRDefault="00B33BDE" w:rsidP="00B33BDE">
      <w:pPr>
        <w:pStyle w:val="pj"/>
      </w:pPr>
      <w:r>
        <w:t>1) вид объекта недвижимости, в отношении которого подготавливается технический план (здание, сооружение, помещение, машино-место, объект незавершенного строительства, единый недвижимый комплекс);</w:t>
      </w:r>
    </w:p>
    <w:p w:rsidR="00B33BDE" w:rsidRDefault="00B33BDE" w:rsidP="00B33BDE">
      <w:pPr>
        <w:pStyle w:val="pj"/>
      </w:pPr>
      <w:r>
        <w:t>2) кадастровый номер объекта недвижимости, в случае если технический план подготовлен в результате выполнения кадастровых работ в связи с изменением сведений ЕГРН о таком объекте недвижимости, в том числе в связи с исправлением ошибки;</w:t>
      </w:r>
    </w:p>
    <w:p w:rsidR="00B33BDE" w:rsidRDefault="00B33BDE" w:rsidP="00B33BDE">
      <w:pPr>
        <w:pStyle w:val="pj"/>
      </w:pPr>
      <w:r>
        <w:t xml:space="preserve">3) ранее присвоенный государственный учетный номер (указывается кадастровый, инвентарный или условный номер, если такой номер был присвоен в установленном </w:t>
      </w:r>
      <w:r>
        <w:lastRenderedPageBreak/>
        <w:t>законодательством Российской Федерации порядке органом, уполномоченным на присвоение такого номера), дата присвоения соответствующего номера, а также сведения о присвоившем такой номер органе (организации). Если объекту ранее присвоено несколько государственных учетных номеров, указывается информация обо всех таких номерах. При отсутствии названных сведений указанная строка не заполняется.</w:t>
      </w:r>
    </w:p>
    <w:p w:rsidR="00B33BDE" w:rsidRDefault="00B33BDE" w:rsidP="00B33BDE">
      <w:pPr>
        <w:pStyle w:val="pj"/>
      </w:pPr>
      <w:r>
        <w:t>Таким образом, если в отношении ранее учтенного здания, сооружения не выполнялись работы по реконструкции, при этом выполнение кадастровых работ в отношении таких здания или сооружения связаны исключительно с определением (уточнением) описания местоположения здания, сооружения (включающее в себя список координат характерных точек контура здания, сооружения и (или) пространственное описание конструктивных элементов здания, сооружения (в случае, предусмотренном частью 5 статьи 24 Закона N 218-ФЗ, пункты 28, 31 Порядка ведения Единого государственного реестра недвижимости, утвержденного приказом Минэкономразвития России от 16 декабря 2015 г. N 943), включение в состав технического плана поэтажных планов или определение площади здания или сооружения по правилам Требований N 90 не требуется.</w:t>
      </w:r>
    </w:p>
    <w:p w:rsidR="00B33BDE" w:rsidRDefault="00B33BDE" w:rsidP="00B33BDE">
      <w:pPr>
        <w:pStyle w:val="pj"/>
      </w:pPr>
      <w:r>
        <w:t>По вопросу 3.</w:t>
      </w:r>
    </w:p>
    <w:p w:rsidR="00B33BDE" w:rsidRDefault="00B33BDE" w:rsidP="00B33BDE">
      <w:pPr>
        <w:pStyle w:val="pj"/>
      </w:pPr>
      <w:r>
        <w:t>Относительно несоответствия вида и значений площади объекта строительства, указанных в техническом плане и разрешении на ввод в эксплуатацию.</w:t>
      </w:r>
    </w:p>
    <w:p w:rsidR="00B33BDE" w:rsidRDefault="00B33BDE" w:rsidP="00B33BDE">
      <w:pPr>
        <w:pStyle w:val="pj"/>
      </w:pPr>
      <w:r>
        <w:t>Основания и сроки приостановления осуществления государственного кадастрового учета по решению государственного регистратора прав установлены статьей 26 Закона N 218-ФЗ. Требование к соотношению площади здания, определенной кадастровом инженером в ходе кадастровых работ, и площади, указанной в разрешении на ввод объекта строительств в эксплуатацию, Законом N 218-ФЗ не установлено, в связи с чем статьей 26 данного закона не предусматривается соответствующего основания для приостановления осуществления государственного кадастрового учета и государственной регистрации прав в случае если площадь объекта строительства, указанная в разрешении на ввод в эксплуатацию, отличается от площади, полученной в результате измерений, выполненных кадастровым инженером и отраженных в техническом плане.</w:t>
      </w:r>
    </w:p>
    <w:p w:rsidR="00B33BDE" w:rsidRDefault="00B33BDE" w:rsidP="00B33BDE">
      <w:pPr>
        <w:pStyle w:val="pj"/>
      </w:pPr>
      <w:r>
        <w:t xml:space="preserve">Вместе с тем, следует учитывать, что в соответствии с пунктом 1 статьи </w:t>
      </w:r>
      <w:hyperlink r:id="rId12" w:history="1">
        <w:r>
          <w:rPr>
            <w:rStyle w:val="a3"/>
          </w:rPr>
          <w:t>222 Гражданского кодекса</w:t>
        </w:r>
      </w:hyperlink>
      <w:r>
        <w:t xml:space="preserve"> Российской Федерации (далее </w:t>
      </w:r>
      <w:hyperlink r:id="rId13" w:history="1">
        <w:r>
          <w:rPr>
            <w:rStyle w:val="a3"/>
          </w:rPr>
          <w:t>- ГК РФ</w:t>
        </w:r>
      </w:hyperlink>
      <w:r>
        <w:t xml:space="preserve"> ) здания, строения, сооружения, возведенные с нарушением градостроительных и строительных норм и правил могут признаваться самовольными постройками, в отношении которых у правообладателей соответствующих земельных участков не возникает право собственности (пункт 2 статьи </w:t>
      </w:r>
      <w:hyperlink r:id="rId14" w:history="1">
        <w:r>
          <w:rPr>
            <w:rStyle w:val="a3"/>
          </w:rPr>
          <w:t>222 ГК РФ</w:t>
        </w:r>
      </w:hyperlink>
      <w:r>
        <w:t xml:space="preserve"> ).</w:t>
      </w:r>
    </w:p>
    <w:p w:rsidR="00B33BDE" w:rsidRDefault="00B33BDE" w:rsidP="00B33BDE">
      <w:pPr>
        <w:pStyle w:val="pj"/>
      </w:pPr>
      <w:r>
        <w:t>В соответствии с пунктами 3 и 4 части 1 статьи 38 Градостроительного кодекса Российской Федерации (далее - ГрК РФ) градостроительным регламентом в составе правил землепользования и застройки устанавливаются:</w:t>
      </w:r>
    </w:p>
    <w:p w:rsidR="00B33BDE" w:rsidRDefault="00B33BDE" w:rsidP="00B33BDE">
      <w:pPr>
        <w:pStyle w:val="pj"/>
      </w:pPr>
      <w:r>
        <w:t>- предельное количество этажей или предельную высоту зданий, строений, сооружений;</w:t>
      </w:r>
    </w:p>
    <w:p w:rsidR="00B33BDE" w:rsidRDefault="00B33BDE" w:rsidP="00B33BDE">
      <w:pPr>
        <w:pStyle w:val="pj"/>
      </w:pPr>
      <w: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B33BDE" w:rsidRDefault="00B33BDE" w:rsidP="00B33BDE">
      <w:pPr>
        <w:pStyle w:val="pj"/>
      </w:pPr>
      <w:r>
        <w:t>Согласно статье 32 ГрК РФ правила землепользования и застройки утверждаются представительным органом местного самоуправления.</w:t>
      </w:r>
    </w:p>
    <w:p w:rsidR="00B33BDE" w:rsidRDefault="00B33BDE" w:rsidP="00B33BDE">
      <w:pPr>
        <w:pStyle w:val="pj"/>
      </w:pPr>
      <w:r>
        <w:lastRenderedPageBreak/>
        <w:t>На основании вышеизложенного, по мнению Департамента недвижимости, в случае если в представленных для государственного кадастрового учета и (или) государственной регистрации прав полученное в результате кадастровых работ значение площади объекта строительства отличается от значения площади такого объекта, указанной в разрешении в его в эксплуатацию, орган регистрации прав (государственный регистратор) вправе направлять в орган местного самоуправления муниципального образования по месту расположения объекта строительства запрос о соответствии построенного объекта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для соответствующей территориальной зоны.</w:t>
      </w:r>
    </w:p>
    <w:p w:rsidR="00B33BDE" w:rsidRDefault="00B33BDE" w:rsidP="00B33BDE">
      <w:pPr>
        <w:pStyle w:val="pj"/>
      </w:pPr>
      <w:r>
        <w:t>При этом если запрошенные органом регистрации прав по межведомственному запросу документы (сведения, содержащиеся в них) в установленный статей 16 Закона N 218-ФЗ срок не представлены (не поступили), осуществление государственного кадастрового учета и (или) государственной регистрации прав приостанавливается по решению государственного регистратора прав (пункт 9 части 1 статьи 26 Закона N 218-ФЗ). В этом случае, заявитель уведомляется о его праве представить такие документы по собственной инициативе (часть 8 статьи 29 Закона N 218-ФЗ).</w:t>
      </w:r>
    </w:p>
    <w:p w:rsidR="00B33BDE" w:rsidRDefault="00B33BDE" w:rsidP="00B33BDE">
      <w:pPr>
        <w:pStyle w:val="pj"/>
      </w:pPr>
      <w:r>
        <w:t>Одновременно отмечаем, что принято решение о подготовке предложений о внесении изменений в Закон N 218-ФЗ, направленных на разрешение подобных возникающих на практике ситуаций.</w:t>
      </w:r>
    </w:p>
    <w:p w:rsidR="00B33BDE" w:rsidRDefault="00B33BDE" w:rsidP="00B33BDE">
      <w:pPr>
        <w:pStyle w:val="pj"/>
      </w:pPr>
      <w:r>
        <w:t>По вопросу 4.</w:t>
      </w:r>
    </w:p>
    <w:p w:rsidR="00B33BDE" w:rsidRDefault="00B33BDE" w:rsidP="00B33BDE">
      <w:pPr>
        <w:pStyle w:val="pj"/>
      </w:pPr>
      <w:r>
        <w:t>Относительно определения площади жилого строения.</w:t>
      </w:r>
    </w:p>
    <w:p w:rsidR="00B33BDE" w:rsidRDefault="00B33BDE" w:rsidP="00B33BDE">
      <w:pPr>
        <w:pStyle w:val="pj"/>
      </w:pPr>
      <w:r>
        <w:t xml:space="preserve">Учитывая определения садового и дачного земельного участка (статья 1 Федерального закона от 15 апреля 1998 г. N </w:t>
      </w:r>
      <w:hyperlink r:id="rId15" w:history="1">
        <w:r>
          <w:rPr>
            <w:rStyle w:val="a3"/>
          </w:rPr>
          <w:t>66-ФЗ</w:t>
        </w:r>
      </w:hyperlink>
      <w:r>
        <w:t xml:space="preserve"> "О садоводческих, огороднических и дачных некоммерческих объединениях граждан", положения Приложения Б (справочное) СП 53.13330.2011. "Свод правил. Планировка и застройка территорий садоводческих (дачных) объединений граждан, здания и сооружения. Актуализированная редакция СНиП 30-02-97*", утвержденного приказом Минрегиона России от 30 декабря 2010 г. N 849, по мнению Департамента недвижимости, площадь жилого строения определяется аналогично определению площади жилого здания.</w:t>
      </w:r>
    </w:p>
    <w:p w:rsidR="00B33BDE" w:rsidRDefault="00B33BDE" w:rsidP="00B33BDE">
      <w:pPr>
        <w:pStyle w:val="pj"/>
      </w:pPr>
      <w:r>
        <w:t>По вопросам 5, 6.</w:t>
      </w:r>
    </w:p>
    <w:p w:rsidR="00B33BDE" w:rsidRDefault="00B33BDE" w:rsidP="00B33BDE">
      <w:pPr>
        <w:pStyle w:val="pj"/>
      </w:pPr>
      <w:r>
        <w:t>Относительно эксплуатируемой кровли.</w:t>
      </w:r>
    </w:p>
    <w:p w:rsidR="00B33BDE" w:rsidRDefault="00B33BDE" w:rsidP="00B33BDE">
      <w:pPr>
        <w:pStyle w:val="pj"/>
      </w:pPr>
      <w:r>
        <w:t>С учетом положений абзаца четвертого пункта 8, абзаца второго пункта 9 Требований N 90 площадь эксплуатируемой кровли включается в площадь жилого здания.</w:t>
      </w:r>
    </w:p>
    <w:p w:rsidR="00B33BDE" w:rsidRDefault="00B33BDE" w:rsidP="00B33BDE">
      <w:pPr>
        <w:pStyle w:val="pj"/>
      </w:pPr>
      <w:r>
        <w:t>Необходимо принимать во внимание, что эксплуатируемая кровля может располагаться, как в пределах этажа здания (в уровне этажа), так и выше уровня последнего этажа здания, накрывая его.</w:t>
      </w:r>
    </w:p>
    <w:p w:rsidR="00B33BDE" w:rsidRDefault="00B33BDE" w:rsidP="00B33BDE">
      <w:pPr>
        <w:pStyle w:val="pj"/>
      </w:pPr>
      <w:r>
        <w:t xml:space="preserve">Кроме того согласно подпунктам "п", "у" пункта 14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</w:t>
      </w:r>
      <w:hyperlink r:id="rId16" w:history="1">
        <w:r>
          <w:rPr>
            <w:rStyle w:val="a3"/>
          </w:rPr>
          <w:t>87</w:t>
        </w:r>
      </w:hyperlink>
      <w:r>
        <w:t>, планы кровли не относятся к поэтажным планам зданий и сооружений.</w:t>
      </w:r>
    </w:p>
    <w:p w:rsidR="00B33BDE" w:rsidRDefault="00B33BDE" w:rsidP="00B33BDE">
      <w:pPr>
        <w:pStyle w:val="pj"/>
      </w:pPr>
      <w:r>
        <w:lastRenderedPageBreak/>
        <w:t>Указанные обстоятельства определяют особенности как подсчета площади эксплуатируемой кровли, так и возможности ее отображения в графической части технического плана.</w:t>
      </w:r>
    </w:p>
    <w:p w:rsidR="00B33BDE" w:rsidRDefault="00B33BDE" w:rsidP="00B33BDE">
      <w:pPr>
        <w:pStyle w:val="pj"/>
      </w:pPr>
      <w:r>
        <w:t>Таким образом, площадь эксплуатируемой кровли, расположенной в пределах этажа здания (в уровне этажа), учитывается в площади такого этажа, и в силу пункта 51 Требований N 953, такая эксплуатируемая кровля в соответствии с поэтажными планами, являющимися частью проектной документации, может быть отображена в плане соответствующего этажа графической части технического плана.</w:t>
      </w:r>
    </w:p>
    <w:p w:rsidR="00B33BDE" w:rsidRDefault="00B33BDE" w:rsidP="00B33BDE">
      <w:pPr>
        <w:pStyle w:val="pj"/>
      </w:pPr>
      <w:r>
        <w:t>Площадь эксплуатируемой кровли, расположенной выше уровня последнего этажа здания, накрывающей его, в площади ни одного из этажей не учитывается, но включается в площадь жилого здания самостоятельно. При этом отображение в графической части технического плана сведений об эксплуатируемой кровле, то есть плана кровли, Законом N 218-ФЗ, Требованиями N 953 не предусмотрено.</w:t>
      </w:r>
    </w:p>
    <w:p w:rsidR="00CF7BE2" w:rsidRDefault="00CF7BE2">
      <w:bookmarkStart w:id="0" w:name="_GoBack"/>
      <w:bookmarkEnd w:id="0"/>
    </w:p>
    <w:sectPr w:rsidR="00CF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24"/>
    <w:rsid w:val="00B33BDE"/>
    <w:rsid w:val="00CF2324"/>
    <w:rsid w:val="00C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F346F-6BDD-4A22-9750-54D0720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3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3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3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rfkod.ru/zakonodatelstvo/Pismo-Minekonomrazvitiya-Rossii-ot-30.12.2016-N-OG-D23-15301/" TargetMode="External"/><Relationship Id="rId13" Type="http://schemas.openxmlformats.org/officeDocument/2006/relationships/hyperlink" Target="https://gkrfkod.ru/Statya-123.7-1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krfkod.ru/zakonodatelstvo/Pismo-Minekonomrazvitiya-Rossii-ot-20.01.2017-N-OG-D23-551/" TargetMode="External"/><Relationship Id="rId12" Type="http://schemas.openxmlformats.org/officeDocument/2006/relationships/hyperlink" Target="https://gkrfkod.ru/Statya-222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krfkod.ru/zakonodatelstvo/Postanovlenie-Pravitelstva-RF-ot-16.02.2008-N-87/" TargetMode="External"/><Relationship Id="rId1" Type="http://schemas.openxmlformats.org/officeDocument/2006/relationships/styles" Target="styles.xml"/><Relationship Id="rId6" Type="http://schemas.openxmlformats.org/officeDocument/2006/relationships/hyperlink" Target="https://gkrfkod.ru/zakonodatelstvo/Federalnyy-zakon-ot-13.07.2015-N-218-FZ/" TargetMode="External"/><Relationship Id="rId11" Type="http://schemas.openxmlformats.org/officeDocument/2006/relationships/hyperlink" Target="https://gkrfkod.ru/zakonodatelstvo/Prikaz-Minekonomrazvitiya-Rossii-ot-18.12.2015-N-953/" TargetMode="External"/><Relationship Id="rId5" Type="http://schemas.openxmlformats.org/officeDocument/2006/relationships/hyperlink" Target="https://gkrfkod.ru/zakonodatelstvo/Federalnyy-zakon-ot-24.07.2007-N-221-FZ/" TargetMode="External"/><Relationship Id="rId15" Type="http://schemas.openxmlformats.org/officeDocument/2006/relationships/hyperlink" Target="https://gkrfkod.ru/zakonodatelstvo/Federalnyy-zakon-ot-15.04.1998-N-66-FZ/" TargetMode="External"/><Relationship Id="rId10" Type="http://schemas.openxmlformats.org/officeDocument/2006/relationships/hyperlink" Target="https://gkrfkod.ru/zakonodatelstvo/Prikaz-Rosgidrometa-ot-11.03.2016-N-90/" TargetMode="External"/><Relationship Id="rId4" Type="http://schemas.openxmlformats.org/officeDocument/2006/relationships/hyperlink" Target="https://gkrfkod.ru/zakonodatelstvo/Postanovlenie-Pravitelstva-RF-ot-05.06.2008-N-437/" TargetMode="External"/><Relationship Id="rId9" Type="http://schemas.openxmlformats.org/officeDocument/2006/relationships/hyperlink" Target="https://gkrfkod.ru/zakonodatelstvo/Pismo-Minekonomrazvitiya-Rossii-ot-23.01.2017-N-OG-D23-543/" TargetMode="External"/><Relationship Id="rId14" Type="http://schemas.openxmlformats.org/officeDocument/2006/relationships/hyperlink" Target="https://gkrfkod.ru/Statya-2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11248</Characters>
  <Application>Microsoft Office Word</Application>
  <DocSecurity>0</DocSecurity>
  <Lines>93</Lines>
  <Paragraphs>26</Paragraphs>
  <ScaleCrop>false</ScaleCrop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2017-10-30T16:02:00Z</dcterms:created>
  <dcterms:modified xsi:type="dcterms:W3CDTF">2017-10-30T16:02:00Z</dcterms:modified>
</cp:coreProperties>
</file>